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FFC45">
      <w:pPr>
        <w:widowControl w:val="0"/>
        <w:spacing w:after="0" w:line="576" w:lineRule="exact"/>
        <w:ind w:left="0" w:leftChars="0" w:firstLine="0" w:firstLineChars="0"/>
        <w:jc w:val="both"/>
        <w:rPr>
          <w:rFonts w:hint="default" w:ascii="Times New Roman" w:hAnsi="Times New Roman" w:eastAsia="仿宋" w:cs="Times New Roman"/>
          <w:b/>
          <w:bCs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附件2</w:t>
      </w:r>
    </w:p>
    <w:tbl>
      <w:tblPr>
        <w:tblStyle w:val="3"/>
        <w:tblW w:w="8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2675"/>
        <w:gridCol w:w="3950"/>
        <w:gridCol w:w="1218"/>
      </w:tblGrid>
      <w:tr w14:paraId="0A46F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605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2E8D9EA5">
            <w:pPr>
              <w:widowControl w:val="0"/>
              <w:spacing w:after="120" w:line="6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32"/>
                <w:szCs w:val="32"/>
                <w:lang w:val="en-US" w:eastAsia="zh-CN" w:bidi="ar-SA"/>
              </w:rPr>
              <w:t>南充市红十字中心血站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  <w:lang w:val="en-US" w:eastAsia="zh-CN" w:bidi="ar-SA"/>
              </w:rPr>
              <w:t>采购代理机构资格审查表</w:t>
            </w:r>
          </w:p>
        </w:tc>
      </w:tr>
      <w:tr w14:paraId="7B509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EB597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2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AB280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t>审查内容</w:t>
            </w:r>
          </w:p>
        </w:tc>
        <w:tc>
          <w:tcPr>
            <w:tcW w:w="3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151F7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t>审查标准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D9DC5C8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t>是否</w:t>
            </w:r>
          </w:p>
          <w:p w14:paraId="4F3F4684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t>符合要求</w:t>
            </w:r>
          </w:p>
        </w:tc>
      </w:tr>
      <w:tr w14:paraId="464AA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762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62FE3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1</w:t>
            </w:r>
          </w:p>
        </w:tc>
        <w:tc>
          <w:tcPr>
            <w:tcW w:w="26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AA457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代理机构名称</w:t>
            </w:r>
          </w:p>
        </w:tc>
        <w:tc>
          <w:tcPr>
            <w:tcW w:w="39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78B0AC1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与报名、营业执照一致（符合法定工商变更程序除外）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92E2E56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符合</w:t>
            </w:r>
          </w:p>
          <w:p w14:paraId="372548A7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不符合</w:t>
            </w:r>
          </w:p>
        </w:tc>
      </w:tr>
      <w:tr w14:paraId="7CAFD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noWrap w:val="0"/>
            <w:vAlign w:val="center"/>
          </w:tcPr>
          <w:p w14:paraId="2CA66881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2</w:t>
            </w:r>
          </w:p>
        </w:tc>
        <w:tc>
          <w:tcPr>
            <w:tcW w:w="2675" w:type="dxa"/>
            <w:noWrap w:val="0"/>
            <w:vAlign w:val="center"/>
          </w:tcPr>
          <w:p w14:paraId="6D09AAD4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具有独立承担</w:t>
            </w:r>
          </w:p>
          <w:p w14:paraId="232B7D32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民事责任的能力</w:t>
            </w:r>
          </w:p>
        </w:tc>
        <w:tc>
          <w:tcPr>
            <w:tcW w:w="3950" w:type="dxa"/>
            <w:noWrap w:val="0"/>
            <w:vAlign w:val="top"/>
          </w:tcPr>
          <w:p w14:paraId="6D8EDD36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提供了有效的法人或者其他组织的营业执照等证明文件（复印件加盖公章）</w:t>
            </w:r>
          </w:p>
        </w:tc>
        <w:tc>
          <w:tcPr>
            <w:tcW w:w="1218" w:type="dxa"/>
            <w:noWrap w:val="0"/>
            <w:vAlign w:val="center"/>
          </w:tcPr>
          <w:p w14:paraId="2030FB99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符合</w:t>
            </w:r>
          </w:p>
          <w:p w14:paraId="6AAD2444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不符合</w:t>
            </w:r>
          </w:p>
        </w:tc>
      </w:tr>
      <w:tr w14:paraId="11924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762" w:type="dxa"/>
            <w:noWrap w:val="0"/>
            <w:vAlign w:val="center"/>
          </w:tcPr>
          <w:p w14:paraId="64B060ED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3</w:t>
            </w:r>
          </w:p>
        </w:tc>
        <w:tc>
          <w:tcPr>
            <w:tcW w:w="2675" w:type="dxa"/>
            <w:noWrap w:val="0"/>
            <w:vAlign w:val="center"/>
          </w:tcPr>
          <w:p w14:paraId="628F4637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具有健全的财务会计制度</w:t>
            </w:r>
          </w:p>
        </w:tc>
        <w:tc>
          <w:tcPr>
            <w:tcW w:w="3950" w:type="dxa"/>
            <w:noWrap w:val="0"/>
            <w:vAlign w:val="top"/>
          </w:tcPr>
          <w:p w14:paraId="728D26CA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提供</w:t>
            </w: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2024年度经审计的财务报表。</w:t>
            </w:r>
          </w:p>
        </w:tc>
        <w:tc>
          <w:tcPr>
            <w:tcW w:w="1218" w:type="dxa"/>
            <w:noWrap w:val="0"/>
            <w:vAlign w:val="center"/>
          </w:tcPr>
          <w:p w14:paraId="6AF1EAD9">
            <w:pPr>
              <w:widowControl w:val="0"/>
              <w:spacing w:after="120" w:line="300" w:lineRule="exact"/>
              <w:ind w:firstLine="200" w:firstLineChars="10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符合</w:t>
            </w:r>
          </w:p>
          <w:p w14:paraId="12A278F5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不符合</w:t>
            </w:r>
          </w:p>
        </w:tc>
      </w:tr>
      <w:tr w14:paraId="4108A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noWrap w:val="0"/>
            <w:vAlign w:val="center"/>
          </w:tcPr>
          <w:p w14:paraId="67A57AEC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4</w:t>
            </w:r>
          </w:p>
        </w:tc>
        <w:tc>
          <w:tcPr>
            <w:tcW w:w="2675" w:type="dxa"/>
            <w:noWrap w:val="0"/>
            <w:vAlign w:val="center"/>
          </w:tcPr>
          <w:p w14:paraId="743FF565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有依法缴纳税收和社会保障资金的良好记录</w:t>
            </w:r>
          </w:p>
        </w:tc>
        <w:tc>
          <w:tcPr>
            <w:tcW w:w="3950" w:type="dxa"/>
            <w:noWrap w:val="0"/>
            <w:vAlign w:val="top"/>
          </w:tcPr>
          <w:p w14:paraId="24B54BD0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1.提供</w:t>
            </w: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2025年度连续3个月的</w:t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缴纳税收的记录。</w:t>
            </w:r>
          </w:p>
          <w:p w14:paraId="043D90C7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2. 提供</w:t>
            </w: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2025年度连续3个月的</w:t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缴纳社会保障资金的记录。</w:t>
            </w:r>
          </w:p>
        </w:tc>
        <w:tc>
          <w:tcPr>
            <w:tcW w:w="1218" w:type="dxa"/>
            <w:noWrap w:val="0"/>
            <w:vAlign w:val="center"/>
          </w:tcPr>
          <w:p w14:paraId="72970FD3">
            <w:pPr>
              <w:widowControl w:val="0"/>
              <w:spacing w:after="120" w:line="300" w:lineRule="exact"/>
              <w:ind w:firstLine="200" w:firstLineChars="10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符合</w:t>
            </w:r>
          </w:p>
          <w:p w14:paraId="71415B7F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不符合</w:t>
            </w:r>
          </w:p>
        </w:tc>
      </w:tr>
      <w:tr w14:paraId="33ED9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762" w:type="dxa"/>
            <w:noWrap w:val="0"/>
            <w:vAlign w:val="center"/>
          </w:tcPr>
          <w:p w14:paraId="1279A997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5</w:t>
            </w:r>
          </w:p>
        </w:tc>
        <w:tc>
          <w:tcPr>
            <w:tcW w:w="2675" w:type="dxa"/>
            <w:noWrap w:val="0"/>
            <w:vAlign w:val="center"/>
          </w:tcPr>
          <w:p w14:paraId="17E210C4">
            <w:pPr>
              <w:widowControl w:val="0"/>
              <w:wordWrap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“信用中国”网站和中国政府采购网（www.ccgp.gov.cn）查询记录</w:t>
            </w:r>
          </w:p>
        </w:tc>
        <w:tc>
          <w:tcPr>
            <w:tcW w:w="3950" w:type="dxa"/>
            <w:noWrap w:val="0"/>
            <w:vAlign w:val="top"/>
          </w:tcPr>
          <w:p w14:paraId="39C3D23B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代理机构未被“信用中国”网站（www.creditchina.gov.cn）列入失信被执行人和/或重大税收违法案件当事人名单、未被中国政府采购网（www.ccgp.gov.cn）列入政府采购严重违法失信行为记录名单（以当日查询内容为准）</w:t>
            </w:r>
          </w:p>
        </w:tc>
        <w:tc>
          <w:tcPr>
            <w:tcW w:w="1218" w:type="dxa"/>
            <w:noWrap w:val="0"/>
            <w:vAlign w:val="center"/>
          </w:tcPr>
          <w:p w14:paraId="3DE23CA5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符合</w:t>
            </w:r>
          </w:p>
          <w:p w14:paraId="2F3A84B7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不符合</w:t>
            </w:r>
          </w:p>
        </w:tc>
      </w:tr>
      <w:tr w14:paraId="3DB9D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noWrap w:val="0"/>
            <w:vAlign w:val="center"/>
          </w:tcPr>
          <w:p w14:paraId="4DF0EE12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6</w:t>
            </w:r>
          </w:p>
        </w:tc>
        <w:tc>
          <w:tcPr>
            <w:tcW w:w="2675" w:type="dxa"/>
            <w:noWrap w:val="0"/>
            <w:vAlign w:val="center"/>
          </w:tcPr>
          <w:p w14:paraId="342426ED">
            <w:pPr>
              <w:widowControl w:val="0"/>
              <w:wordWrap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工作态度</w:t>
            </w:r>
          </w:p>
        </w:tc>
        <w:tc>
          <w:tcPr>
            <w:tcW w:w="3950" w:type="dxa"/>
            <w:noWrap w:val="0"/>
            <w:vAlign w:val="top"/>
          </w:tcPr>
          <w:p w14:paraId="4351AFA9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实际代理过程中，在依法依规的前提下，积极配合采购人各项工作要求。提供承诺函，格式自拟。（如在工作中发现代理机构存在违法违规、违背承诺、虚假材料响应或工作消极等情况，采购人有权与其取消合作。）</w:t>
            </w:r>
          </w:p>
        </w:tc>
        <w:tc>
          <w:tcPr>
            <w:tcW w:w="1218" w:type="dxa"/>
            <w:noWrap w:val="0"/>
            <w:vAlign w:val="center"/>
          </w:tcPr>
          <w:p w14:paraId="5D7FB068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符合</w:t>
            </w:r>
          </w:p>
          <w:p w14:paraId="71798685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不符合</w:t>
            </w:r>
          </w:p>
        </w:tc>
      </w:tr>
      <w:tr w14:paraId="53600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2" w:type="dxa"/>
            <w:noWrap w:val="0"/>
            <w:vAlign w:val="center"/>
          </w:tcPr>
          <w:p w14:paraId="23E244BA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7</w:t>
            </w:r>
          </w:p>
        </w:tc>
        <w:tc>
          <w:tcPr>
            <w:tcW w:w="2675" w:type="dxa"/>
            <w:noWrap w:val="0"/>
            <w:vAlign w:val="center"/>
          </w:tcPr>
          <w:p w14:paraId="042429F8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特定资格条件</w:t>
            </w:r>
          </w:p>
        </w:tc>
        <w:tc>
          <w:tcPr>
            <w:tcW w:w="3950" w:type="dxa"/>
            <w:noWrap w:val="0"/>
            <w:vAlign w:val="top"/>
          </w:tcPr>
          <w:p w14:paraId="3926CF15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提供中国政府采购网、四川省政府采购网、四川省建筑市场监管公共服务平台</w:t>
            </w: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登记备案证明材料。</w:t>
            </w:r>
          </w:p>
        </w:tc>
        <w:tc>
          <w:tcPr>
            <w:tcW w:w="1218" w:type="dxa"/>
            <w:noWrap w:val="0"/>
            <w:vAlign w:val="center"/>
          </w:tcPr>
          <w:p w14:paraId="435D4AF1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符合</w:t>
            </w:r>
          </w:p>
          <w:p w14:paraId="0BFD5BC3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不符合</w:t>
            </w:r>
          </w:p>
        </w:tc>
      </w:tr>
      <w:tr w14:paraId="36B40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2" w:type="dxa"/>
            <w:noWrap w:val="0"/>
            <w:vAlign w:val="center"/>
          </w:tcPr>
          <w:p w14:paraId="635F6DD6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8</w:t>
            </w:r>
          </w:p>
        </w:tc>
        <w:tc>
          <w:tcPr>
            <w:tcW w:w="2675" w:type="dxa"/>
            <w:noWrap w:val="0"/>
            <w:vAlign w:val="center"/>
          </w:tcPr>
          <w:p w14:paraId="23A46BA5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其他条件</w:t>
            </w:r>
          </w:p>
        </w:tc>
        <w:tc>
          <w:tcPr>
            <w:tcW w:w="3950" w:type="dxa"/>
            <w:noWrap w:val="0"/>
            <w:vAlign w:val="top"/>
          </w:tcPr>
          <w:p w14:paraId="1968CC55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代理机构未处于被禁止代理政府采购业务的行政处罚期内。</w:t>
            </w: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（提供承诺函，格式自拟。）</w:t>
            </w:r>
          </w:p>
        </w:tc>
        <w:tc>
          <w:tcPr>
            <w:tcW w:w="1218" w:type="dxa"/>
            <w:noWrap w:val="0"/>
            <w:vAlign w:val="center"/>
          </w:tcPr>
          <w:p w14:paraId="293C0F47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符合</w:t>
            </w:r>
          </w:p>
          <w:p w14:paraId="23CDDF39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不符合</w:t>
            </w:r>
          </w:p>
        </w:tc>
      </w:tr>
      <w:tr w14:paraId="6053A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7" w:type="dxa"/>
            <w:gridSpan w:val="2"/>
            <w:noWrap w:val="0"/>
            <w:vAlign w:val="center"/>
          </w:tcPr>
          <w:p w14:paraId="47452232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t>结论</w:t>
            </w:r>
          </w:p>
        </w:tc>
        <w:tc>
          <w:tcPr>
            <w:tcW w:w="5168" w:type="dxa"/>
            <w:gridSpan w:val="2"/>
            <w:noWrap w:val="0"/>
            <w:vAlign w:val="top"/>
          </w:tcPr>
          <w:p w14:paraId="05A18F93">
            <w:pPr>
              <w:widowControl w:val="0"/>
              <w:spacing w:after="120" w:line="300" w:lineRule="exact"/>
              <w:ind w:firstLine="1050" w:firstLineChars="500"/>
              <w:jc w:val="left"/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t xml:space="preserve">通过      </w:t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t xml:space="preserve">不通过   </w:t>
            </w:r>
          </w:p>
        </w:tc>
      </w:tr>
      <w:tr w14:paraId="1F262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8605" w:type="dxa"/>
            <w:gridSpan w:val="4"/>
            <w:noWrap w:val="0"/>
            <w:vAlign w:val="center"/>
          </w:tcPr>
          <w:p w14:paraId="5D9CB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" w:cs="Times New Roman"/>
                <w:b/>
                <w:bCs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1"/>
                <w:szCs w:val="24"/>
                <w:lang w:val="en-US" w:eastAsia="zh-CN" w:bidi="ar-SA"/>
              </w:rPr>
              <w:t>注：1.是否符合要求请在每项要求最后一列中如实对应勾选；</w:t>
            </w:r>
          </w:p>
          <w:p w14:paraId="2E4A6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1"/>
                <w:szCs w:val="24"/>
                <w:lang w:val="en-US" w:eastAsia="zh-CN" w:bidi="ar-SA"/>
              </w:rPr>
              <w:t>2.有一项不符合要求，结论为不通过。</w:t>
            </w:r>
          </w:p>
        </w:tc>
      </w:tr>
    </w:tbl>
    <w:p w14:paraId="70035F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277D86"/>
    <w:rsid w:val="1BDF5955"/>
    <w:rsid w:val="1E27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仿宋体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618</Words>
  <Characters>680</Characters>
  <Lines>0</Lines>
  <Paragraphs>0</Paragraphs>
  <TotalTime>0</TotalTime>
  <ScaleCrop>false</ScaleCrop>
  <LinksUpToDate>false</LinksUpToDate>
  <CharactersWithSpaces>691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2025-09-19T02:37:00Z</dcterms:created>
  <dc:creator>三叔</dc:creator>
  <cp:lastModifiedBy>成河</cp:lastModifiedBy>
  <dcterms:modified xsi:type="dcterms:W3CDTF">2025-09-19T02:42:52Z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FE9BC98EFDFC46C390CF14BC36F0CC0D_13</vt:lpwstr>
  </property>
  <property fmtid="{D5CDD505-2E9C-101B-9397-08002B2CF9AE}" pid="4" name="KSOTemplateDocerSaveRecord">
    <vt:lpwstr>eyJoZGlkIjoiZjY2ZGI5ODIwZTU2NTFhNzI4NTA2ZmI0ZWM5Njc3OGYiLCJ1c2VySWQiOiI1Mzk0MjYzMzkifQ==</vt:lpwstr>
  </property>
</Properties>
</file>